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11" w:rsidRPr="005835FA" w:rsidRDefault="000D7311" w:rsidP="000D7311">
      <w:pPr>
        <w:rPr>
          <w:b/>
        </w:rPr>
      </w:pPr>
      <w:r w:rsidRPr="005835FA">
        <w:rPr>
          <w:b/>
        </w:rPr>
        <w:t xml:space="preserve">Pytania i wyjaśnienia do treści Specyfikacji  Warunków Zamówienia dot.  zamówienia publicznego pn.  Dostawa sprzętu komputerowego i usług w ramach programu Cyfrowa Gmina”  którego przedmiotem jest:  Dostawa infrastruktury sprzętowej i oprogramowania,  a także przeprowadzenie szkoleń w ramach realizacji przez Gminę Małomice  projektu ,,Cyfrowa Gmin”.  </w:t>
      </w:r>
    </w:p>
    <w:p w:rsidR="000D7311" w:rsidRPr="005835FA" w:rsidRDefault="000D7311" w:rsidP="000D7311">
      <w:pPr>
        <w:rPr>
          <w:b/>
        </w:rPr>
      </w:pPr>
      <w:r w:rsidRPr="005835FA">
        <w:rPr>
          <w:b/>
        </w:rPr>
        <w:t xml:space="preserve">NUMER OGŁOSZENIA </w:t>
      </w:r>
      <w:r w:rsidR="00E11826" w:rsidRPr="005835FA">
        <w:rPr>
          <w:b/>
        </w:rPr>
        <w:t>2023/BZP 00110714   z dnia 2023-02-24</w:t>
      </w:r>
    </w:p>
    <w:p w:rsidR="000D7311" w:rsidRPr="005835FA" w:rsidRDefault="000D7311" w:rsidP="000D7311">
      <w:pPr>
        <w:rPr>
          <w:b/>
        </w:rPr>
      </w:pPr>
      <w:r w:rsidRPr="005835FA">
        <w:rPr>
          <w:b/>
        </w:rPr>
        <w:t xml:space="preserve">Identyfikator Postępowania:  </w:t>
      </w:r>
      <w:r w:rsidR="00E11826" w:rsidRPr="005835FA">
        <w:rPr>
          <w:b/>
        </w:rPr>
        <w:t>ocds-148610-9f5cfbb7-b104-11ed-9236-36fed59ea7dd</w:t>
      </w:r>
    </w:p>
    <w:p w:rsidR="000D7311" w:rsidRPr="005835FA" w:rsidRDefault="008F7F48" w:rsidP="000D7311">
      <w:pPr>
        <w:rPr>
          <w:b/>
        </w:rPr>
      </w:pPr>
      <w:r w:rsidRPr="005835FA">
        <w:rPr>
          <w:b/>
        </w:rPr>
        <w:t>Nasz znak: ZP.271.2</w:t>
      </w:r>
      <w:r w:rsidR="000D7311" w:rsidRPr="005835FA">
        <w:rPr>
          <w:b/>
        </w:rPr>
        <w:t xml:space="preserve">.2023                                                         </w:t>
      </w:r>
      <w:r w:rsidR="00630CC3">
        <w:rPr>
          <w:b/>
        </w:rPr>
        <w:t xml:space="preserve">            Małomice,  1</w:t>
      </w:r>
      <w:r w:rsidRPr="005835FA">
        <w:rPr>
          <w:b/>
        </w:rPr>
        <w:t xml:space="preserve"> marca   </w:t>
      </w:r>
      <w:r w:rsidR="000D7311" w:rsidRPr="005835FA">
        <w:rPr>
          <w:b/>
        </w:rPr>
        <w:t xml:space="preserve">2023 r. </w:t>
      </w:r>
    </w:p>
    <w:p w:rsidR="000D7311" w:rsidRPr="005835FA" w:rsidRDefault="000D7311" w:rsidP="000D7311">
      <w:pPr>
        <w:rPr>
          <w:b/>
        </w:rPr>
      </w:pPr>
      <w:r w:rsidRPr="005835FA">
        <w:rPr>
          <w:b/>
        </w:rPr>
        <w:t>Na podstawie art. 284 ust. 2 ustawy  z dnia 11 września 2019 r Prawo zamówień publicznych  (</w:t>
      </w:r>
      <w:proofErr w:type="spellStart"/>
      <w:r w:rsidRPr="005835FA">
        <w:rPr>
          <w:b/>
        </w:rPr>
        <w:t>t.j</w:t>
      </w:r>
      <w:proofErr w:type="spellEnd"/>
      <w:r w:rsidRPr="005835FA">
        <w:rPr>
          <w:b/>
        </w:rPr>
        <w:t>. Dz. U. z  2021 r   poz.1129 ze zmian),  w związku ze złożonymi  przez jednego z  Wykonawców   zapytaniami   do treści  Specyfikacji Warunków Zamówienia, przekazuję Państwu  treść zapytań do SWZ  wraz  z wyjaśnieniami  Zamawiającego.</w:t>
      </w:r>
    </w:p>
    <w:p w:rsidR="000D7311" w:rsidRPr="005835FA" w:rsidRDefault="000D7311" w:rsidP="000D7311">
      <w:pPr>
        <w:rPr>
          <w:b/>
        </w:rPr>
      </w:pPr>
      <w:r w:rsidRPr="005835FA">
        <w:rPr>
          <w:b/>
        </w:rPr>
        <w:t xml:space="preserve">Dotyczy: ZP.271.2.2023 „Dostawa sprzętu komputerowego i usług w ramach programu Cyfrowa Gmina”.  </w:t>
      </w:r>
    </w:p>
    <w:p w:rsidR="000D7311" w:rsidRPr="005835FA" w:rsidRDefault="000D7311" w:rsidP="000D7311">
      <w:pPr>
        <w:rPr>
          <w:b/>
        </w:rPr>
      </w:pPr>
      <w:r w:rsidRPr="005835FA">
        <w:rPr>
          <w:b/>
        </w:rPr>
        <w:t>Treść  wnio</w:t>
      </w:r>
      <w:r w:rsidR="00797491">
        <w:rPr>
          <w:b/>
        </w:rPr>
        <w:t>sku o wyjaśnienie SWZ  z dnia 01</w:t>
      </w:r>
      <w:r w:rsidRPr="005835FA">
        <w:rPr>
          <w:b/>
        </w:rPr>
        <w:t>.02.2023 r.:</w:t>
      </w:r>
    </w:p>
    <w:p w:rsidR="003B7400" w:rsidRDefault="000D7311" w:rsidP="0097193D">
      <w:r>
        <w:t>W związku z ogłoszonym w/w postępowaniem przetargowym oraz udostępnioną na stronie internetowej SWZ proszę o odpowiedź na następujące pytania:</w:t>
      </w:r>
    </w:p>
    <w:p w:rsidR="00630CC3" w:rsidRDefault="008276D1" w:rsidP="00797491">
      <w:pPr>
        <w:pStyle w:val="Akapitzlist"/>
        <w:numPr>
          <w:ilvl w:val="0"/>
          <w:numId w:val="1"/>
        </w:numPr>
        <w:spacing w:after="0"/>
      </w:pPr>
      <w:r>
        <w:t xml:space="preserve">Pytanie: </w:t>
      </w:r>
    </w:p>
    <w:p w:rsidR="004846BC" w:rsidRDefault="00630CC3" w:rsidP="00797491">
      <w:pPr>
        <w:spacing w:after="0"/>
        <w:ind w:left="360"/>
      </w:pPr>
      <w:r w:rsidRPr="00630CC3">
        <w:t>Czy zamawiający zgodzi się na następujące zmiany w opisie przedmiotu zamówienia (zaznaczone na czerwono)?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1"/>
        <w:gridCol w:w="7381"/>
      </w:tblGrid>
      <w:tr w:rsidR="00797491" w:rsidRPr="00797491" w:rsidTr="003003DF">
        <w:tc>
          <w:tcPr>
            <w:tcW w:w="994" w:type="pct"/>
            <w:shd w:val="solid" w:color="auto" w:fill="auto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4006" w:type="pct"/>
            <w:shd w:val="solid" w:color="auto" w:fill="auto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Charakterystyka (wymagania minimalne)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Obudowa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o wysokości max 2U. Możliwość instalacji minimum 8 dysków 2.5”. Komplet wysuwanych szyn umożliwiających montaż w szafie 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 i wysuwanie serwera do celów serwisowych oraz organizatorem do kabli. 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bookmarkStart w:id="0" w:name="_Hlk125970401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Obudowa musi mieć możliwość wyposażenia w kartę umożliwiającą dostęp bezpośredni poprzez urządzenia mobilne - serwer musi posiadać możliwość dodania komponentów umożliwiających wykonanie konfiguracji oraz monitoringu najważniejszych komponentów serwera przy użyciu dedykowanej aplikacji mobilnej min. (Android/ Apple iOS) przy użyciu jednego z protokołów BLE/ WIFI</w:t>
            </w:r>
            <w:bookmarkEnd w:id="0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797491">
              <w:rPr>
                <w:rFonts w:ascii="Calibri" w:eastAsia="Calibri" w:hAnsi="Calibri" w:cs="Times New Roman"/>
                <w:b/>
                <w:bCs/>
                <w:color w:val="FF0000"/>
                <w:sz w:val="20"/>
                <w:szCs w:val="20"/>
              </w:rPr>
              <w:t>lub po podłączeniu po USB urządzenia mobilnego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Płyta główna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Płyta główna z możliwością zainstalowania do dwóch procesorów 3rd Generacji Intel Xeon. Płyta główna musi być zaprojektowana przez producenta serwera i oznaczona jego znakiem firmowym.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Chipset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Cs/>
                <w:sz w:val="20"/>
                <w:szCs w:val="20"/>
              </w:rPr>
              <w:t>Dedykowany przez producenta procesora do pracy w serwerach dwuprocesorowych</w:t>
            </w:r>
          </w:p>
        </w:tc>
      </w:tr>
      <w:tr w:rsidR="00797491" w:rsidRPr="00797491" w:rsidTr="003003DF">
        <w:trPr>
          <w:trHeight w:val="1429"/>
        </w:trPr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Zainstalowane dwa procesory min. 16-rdzeniowe klasy x86, min. 2.4GHz, dedykowane do pracy z zaoferowanym serwerem umożliwiające osiągnięcie wyniku min. 233 w teście SPECrate2017_int_base, dostępnym na stronie www.spec.org dla konfiguracji dwuprocesorowej.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RAM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Minimum 128GB DDR4 RDIMM 3200MT/s, na płycie głównej powinno znajdować się minimum 32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sloty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przeznaczone do instalacji pamięci. Płyta główna powinna obsługiwać do 8TB pamięci RAM.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Funkcjonalność pamięci RAM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Advanced ECC, </w:t>
            </w:r>
            <w:r w:rsidRPr="00797491">
              <w:rPr>
                <w:rFonts w:ascii="Calibri" w:eastAsia="Calibri" w:hAnsi="Calibri" w:cs="Times New Roman"/>
                <w:strike/>
                <w:color w:val="FF0000"/>
                <w:sz w:val="20"/>
                <w:szCs w:val="20"/>
                <w:lang w:val="en-US"/>
              </w:rPr>
              <w:t>Memory Page Retire, Fault Resilient Memory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, Memory Self-Healing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lub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PPR, Partial Cache Line Sparing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Gniazda PCI</w:t>
            </w:r>
          </w:p>
        </w:tc>
        <w:tc>
          <w:tcPr>
            <w:tcW w:w="4006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Min. 4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sloty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PCIe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generacji 4</w:t>
            </w:r>
          </w:p>
        </w:tc>
      </w:tr>
      <w:tr w:rsidR="00797491" w:rsidRPr="00797491" w:rsidTr="003003DF">
        <w:tc>
          <w:tcPr>
            <w:tcW w:w="994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Interfejsy sieciowe/FC/SAS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Wbudowane min. 2 interfejsy sieciowe 1Gb Ethernet w standardzie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BaseT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oraz 4 interfejsy sieciowe 25Gb Ethernet w standardzie SFP28 (porty nie mogą być osiągnięte poprzez karty w slotach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PCIe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Dodatkowa, 4 portowa karta 1Gb Ethernet w standardzie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BaseT</w:t>
            </w:r>
            <w:proofErr w:type="spellEnd"/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Dyski twarde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Zainstalowane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4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dyski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SSD SATA o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pojemności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min. 480GB, Hot-Plug.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zainstalowania dwóch dysków M.2 SATA o pojemności min. 480GB Hot-Plug z możliwością konfiguracji RAID 1.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Możliwość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zainstalowania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dedykowanego modułu dla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hypervisora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, wyposażony w 2 nośniki typu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flash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o pojemności min. 64GB, z możliwością konfiguracji zabezpieczenia synchronizacji pomiędzy nośnikami z poziomu BIOS serwera, rozwiązanie nie może powodować zmniejszenia ilości wnęk na dyski twarde </w:t>
            </w:r>
            <w:r w:rsidRPr="00797491">
              <w:rPr>
                <w:rFonts w:ascii="Calibri" w:eastAsia="Calibri" w:hAnsi="Calibri" w:cs="Times New Roman"/>
                <w:b/>
                <w:bCs/>
                <w:color w:val="FF0000"/>
                <w:sz w:val="20"/>
                <w:szCs w:val="20"/>
              </w:rPr>
              <w:t xml:space="preserve">LUB możliwość instalacji modułu dla </w:t>
            </w:r>
            <w:proofErr w:type="spellStart"/>
            <w:r w:rsidRPr="00797491">
              <w:rPr>
                <w:rFonts w:ascii="Calibri" w:eastAsia="Calibri" w:hAnsi="Calibri" w:cs="Times New Roman"/>
                <w:b/>
                <w:bCs/>
                <w:color w:val="FF0000"/>
                <w:sz w:val="20"/>
                <w:szCs w:val="20"/>
              </w:rPr>
              <w:t>hypervisora</w:t>
            </w:r>
            <w:proofErr w:type="spellEnd"/>
            <w:r w:rsidRPr="00797491">
              <w:rPr>
                <w:rFonts w:ascii="Calibri" w:eastAsia="Calibri" w:hAnsi="Calibri" w:cs="Times New Roman"/>
                <w:b/>
                <w:bCs/>
                <w:color w:val="FF0000"/>
                <w:sz w:val="20"/>
                <w:szCs w:val="20"/>
              </w:rPr>
              <w:t xml:space="preserve"> na dyskach M.2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Kontroler RAID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Sprzętowy kontroler dyskowy, posiadający min. 8GB nieulotnej pamięci cache, możliwe konfiguracje poziomów RAID: 0, 1, 5, 6, 10, 50, 60. Wsparcie dla dysków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samoszyfrujących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Wbudowane</w:t>
            </w:r>
            <w:proofErr w:type="spellEnd"/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4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x USB, w tym min. 1 porty USB 3.0 </w:t>
            </w:r>
          </w:p>
          <w:p w:rsidR="00797491" w:rsidRPr="00797491" w:rsidRDefault="00797491" w:rsidP="00797491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2x port VGA (jeden na panelu przednim) </w:t>
            </w:r>
          </w:p>
          <w:p w:rsidR="00797491" w:rsidRPr="00797491" w:rsidRDefault="00797491" w:rsidP="00797491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rozbudowy o Serial Port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Video</w:t>
            </w:r>
          </w:p>
        </w:tc>
        <w:tc>
          <w:tcPr>
            <w:tcW w:w="4006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Zintegrowana karta graficzna umożliwiająca wyświetlenie rozdzielczości min. 1280x1024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Wentylatory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Redundantne, Hot-Plug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Zasilacze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Redundantne, Hot-Plug min. 1400W każdy.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Bezpieczeństwo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Zatrzask górnej pokrywy oraz blokada na ramce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panela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zamykana na klucz służąca do ochrony nieautoryzowanego dostępu do dysków twardych. 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Możliwość wyłączenia w BIOS funkcji przycisku zasilania. 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BIOS ma możliwość przejścia do bezpiecznego trybu rozruchowego z możliwością zarządzania blokadą zasilania, panelem sterowania oraz zmianą hasła 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Wbudowany czujnik otwarcia obudowy współpracujący z BIOS i kartą zarządzającą. 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Moduł TPM 2.0 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Możliwość dynamicznego włączania I wyłączania portów USB na obudowie – bez potrzeby restartu serwera</w:t>
            </w:r>
          </w:p>
          <w:p w:rsidR="00797491" w:rsidRPr="00797491" w:rsidRDefault="00797491" w:rsidP="00797491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wymazania danych ze znajdujących się dysków wewnątrz serwera – niezależne od zainstalowanego systemu operacyjnego, uruchamiane z poziomu zarządzania serwerem</w:t>
            </w:r>
          </w:p>
        </w:tc>
      </w:tr>
      <w:tr w:rsidR="00797491" w:rsidRPr="00797491" w:rsidTr="003003DF">
        <w:trPr>
          <w:trHeight w:val="499"/>
        </w:trPr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Diagnostyka</w:t>
            </w:r>
          </w:p>
        </w:tc>
        <w:tc>
          <w:tcPr>
            <w:tcW w:w="4006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Serwer wyposażony w panel LCD umieszczony na froncie obudowy, umożliwiający wyświetlenie informacji o stanie procesora, pamięci, dysków, </w:t>
            </w:r>
            <w:proofErr w:type="spellStart"/>
            <w:r w:rsidRPr="00797491">
              <w:rPr>
                <w:rFonts w:ascii="Calibri" w:eastAsia="Calibri" w:hAnsi="Calibri" w:cs="Times New Roman"/>
                <w:bCs/>
                <w:sz w:val="20"/>
                <w:szCs w:val="20"/>
              </w:rPr>
              <w:t>BIOS’u</w:t>
            </w:r>
            <w:proofErr w:type="spellEnd"/>
            <w:r w:rsidRPr="00797491">
              <w:rPr>
                <w:rFonts w:ascii="Calibri" w:eastAsia="Calibri" w:hAnsi="Calibri" w:cs="Times New Roman"/>
                <w:bCs/>
                <w:sz w:val="20"/>
                <w:szCs w:val="20"/>
              </w:rPr>
              <w:t>, zasilaniu oraz temperaturze.</w:t>
            </w:r>
          </w:p>
        </w:tc>
      </w:tr>
      <w:tr w:rsidR="00797491" w:rsidRPr="00797491" w:rsidTr="003003DF">
        <w:tc>
          <w:tcPr>
            <w:tcW w:w="994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Karta Zarządzania</w:t>
            </w:r>
          </w:p>
        </w:tc>
        <w:tc>
          <w:tcPr>
            <w:tcW w:w="4006" w:type="pct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Niezależna od zainstalowanego na serwerze systemu operacyjnego posiadająca dedykowany port Gigabit Ethernet RJ-45 i umożliwiająca: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zdalny dostęp do graficznego interfejsu Web karty zarządzającej;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zdalne monitorowanie i informowanie o statusie serwera (m.in. prędkości obrotowej wentylatorów, konfiguracji serwera);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szyfrowane połączenie (TLS) oraz autentykacje i autoryzację użytkownika;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podmontowania zdalnych wirtualnych napędów;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wirtualną konsolę z dostępem do myszy, klawiatury;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IPv6;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WSMAN (Web Service for Management); SNMP; IPMI2.0, SSH, Redfish;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zdalnego monitorowania w czasie rzeczywistym poboru prądu przez 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serwer;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zdalnego ustawienia limitu poboru prądu przez konkretny serwer;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integracja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z Active Directory;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obsługi przez dwóch administratorów jednocześnie;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dynamic DNS;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wysyłanie do administratora maila z powiadomieniem o awarii lub zmianie konfiguracji sprzętowej.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bezpośredniego zarządzania poprzez dedykowany port USB na przednim panelu serwera</w:t>
            </w:r>
          </w:p>
          <w:p w:rsidR="00797491" w:rsidRPr="00797491" w:rsidRDefault="00797491" w:rsidP="00797491">
            <w:pPr>
              <w:numPr>
                <w:ilvl w:val="0"/>
                <w:numId w:val="2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możliwość zarządzania do 100 serwerów bezpośrednio z konsoli karty zarządzającej pojedynczego serwera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lastRenderedPageBreak/>
              <w:t>Oprogramowanie do zarządzania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zainstalowania oprogramowania producenta do zarządzania, spełniającego poniższe wymagania: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Wsparcie dla serwerów, urządzeń sieciowych oraz pamięci masowych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integracja z Active Directory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zarządzania dostarczonymi serwerami bez udziału dedykowanego agenta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Wsparcie dla protokołów SNMP, IPMI, Linux SSH,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Redfish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uruchamiania procesu wykrywania urządzeń w oparciu o harmonogram </w:t>
            </w:r>
            <w:r w:rsidRPr="00797491">
              <w:rPr>
                <w:rFonts w:ascii="Calibri" w:eastAsia="Calibri" w:hAnsi="Calibri" w:cs="Times New Roman"/>
                <w:b/>
                <w:bCs/>
                <w:color w:val="FF0000"/>
                <w:sz w:val="20"/>
                <w:szCs w:val="20"/>
              </w:rPr>
              <w:t>lub za pomocą skryptu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Szczegółowy opis wykrytych systemów oraz ich komponentów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eksportu raportu do CSV, </w:t>
            </w: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HTML, XLS, PDF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Możliwość tworzenia własnych raportów w oparciu o wszystkie informacje zawarte w inwentarzu.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Grupowanie urządzeń w oparciu o kryteria użytkownika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Tworzenie automatycznie grup urządzeń w oparciu o dowolny element konfiguracji serwera np. Nazwa, lokalizacja, </w:t>
            </w: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 xml:space="preserve">system operacyjny, obsadzenie slotów </w:t>
            </w:r>
            <w:proofErr w:type="spellStart"/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PCIe</w:t>
            </w:r>
            <w:proofErr w:type="spellEnd"/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, pozostałego czasu gwarancji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uruchamiania narzędzi zarządzających w poszczególnych urządzeniach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Szybki podgląd stanu środowiska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Podsumowanie stanu dla każdego urządzenia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Szczegółowy status urządzenia/elementu/komponentu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Generowanie alertów przy zmianie stanu urządzenia.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Filtry raportów umożliwiające podgląd najważniejszych zdarzeń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Integracja z service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desk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producenta dostarczonej platformy sprzętowej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przejęcia zdalnego pulpitu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podmontowania wirtualnego napędu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Kreator umożliwiający dostosowanie akcji dla wybranych alertów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importu plików MIB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Przesyłanie alertów „as-</w:t>
            </w:r>
            <w:proofErr w:type="spellStart"/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is</w:t>
            </w:r>
            <w:proofErr w:type="spellEnd"/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” do innych konsol firm trzecich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definiowania ról administratorów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zdalnej aktualizacji oprogramowania wewnętrznego serwerów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Aktualizacja oparta o wybranie źródła bibliotek (lokalna, on-line producenta oferowanego rozwiązania)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instalacji oprogramowania wewnętrznego bez potrzeby instalacji agenta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automatycznego generowania i zgłaszania incydentów awarii bezpośrednio do centrum serwisowego producenta serwerów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Moduł raportujący pozwalający na wygenerowanie następujących informacji: nr seryjne sprzętu, konfiguracja poszczególnych urządzeń, wersje oprogramowania 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wewnętrznego, obsadzenie slotów PCI i gniazd pamięci, </w:t>
            </w: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informację o maszynach wirtualnych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, aktualne informacje o stanie i poziomie gwarancji, </w:t>
            </w:r>
            <w:r w:rsidRPr="00797491">
              <w:rPr>
                <w:rFonts w:ascii="Calibri" w:eastAsia="Calibri" w:hAnsi="Calibri" w:cs="Times New Roman"/>
                <w:b/>
                <w:bCs/>
                <w:strike/>
                <w:color w:val="FF0000"/>
                <w:sz w:val="20"/>
                <w:szCs w:val="20"/>
              </w:rPr>
              <w:t>adresy IP kart sieciowych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, występujących alertów, MAC adresów kart sieciowych, stanie poszczególnych komponentów serwera.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tworzenia sprzętowej konfiguracji bazowej i na jej podstawie weryfikacji środowiska w celu wykrycia rozbieżności.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Wdrażanie serwerów, rozwiązań modularnych oraz przełączników sieciowych w oparciu o profile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migracji ustawień serwera wraz z wirtualnymi adresami sieciowymi (MAC, WWN, IQN) między urządzeniami.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Tworzenie gotowych paczek informacji umożliwiających zdiagnozowanie awarii urządzenia przez serwis producenta.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Zdalne uruchamianie diagnostyki serwera. 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Dedykowana aplikacja na urządzenia mobilne integrująca się z wyżej opisanymi oprogramowaniem zarządzającym. </w:t>
            </w:r>
          </w:p>
          <w:p w:rsidR="00797491" w:rsidRPr="00797491" w:rsidRDefault="00797491" w:rsidP="00797491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Oprogramowanie dostarczane jako wirtualny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appliance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dla KVM,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ESXi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i Hyper-V. </w:t>
            </w:r>
          </w:p>
        </w:tc>
      </w:tr>
      <w:tr w:rsidR="00797491" w:rsidRPr="00797491" w:rsidTr="003003DF"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Serwer musi być wyprodukowany zgodnie z normą ISO-9001:2015, ISO-50001 oraz ISO-14001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Serwer musi posiadać deklaracja CE.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Potwierdzeniem spełnienia powyższego wymogu jest wydruk ze strony internetowej </w:t>
            </w:r>
            <w:hyperlink r:id="rId6" w:history="1">
              <w:r w:rsidRPr="00797491">
                <w:rPr>
                  <w:rFonts w:ascii="Calibri" w:eastAsia="Calibri" w:hAnsi="Calibri" w:cs="Times New Roman"/>
                  <w:color w:val="0563C1"/>
                  <w:sz w:val="20"/>
                  <w:szCs w:val="20"/>
                  <w:u w:val="single"/>
                </w:rPr>
                <w:t>www.epeat.net</w:t>
              </w:r>
            </w:hyperlink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potwierdzający spełnienie normy co najmniej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Epeat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Bronze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według normy wprowadzonej w 2019 roku - </w:t>
            </w: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Wykonawca złoży dokument potwierdzający spełnianie wymogu.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Oferowany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serwer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musi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znajdować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się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na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liście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Windows Server Catalog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posiadać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status „Certified for Windows”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systemów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Microsoft Windows Server 2016, Microsoft Windows Server 2019, Microsoft Windows Server 2022.</w:t>
            </w:r>
          </w:p>
        </w:tc>
      </w:tr>
      <w:tr w:rsidR="00797491" w:rsidRPr="00797491" w:rsidTr="003003DF">
        <w:trPr>
          <w:trHeight w:val="530"/>
        </w:trPr>
        <w:tc>
          <w:tcPr>
            <w:tcW w:w="994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4006" w:type="pct"/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Zamawiający wymaga dokumentacji w języku polskim lub angi</w:t>
            </w:r>
            <w:r w:rsidRPr="00797491">
              <w:rPr>
                <w:rFonts w:ascii="Calibri" w:eastAsia="Calibri" w:hAnsi="Calibri" w:cs="Times New Roman"/>
                <w:i/>
                <w:sz w:val="20"/>
                <w:szCs w:val="20"/>
              </w:rPr>
              <w:t>e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lskim.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Cs/>
                <w:sz w:val="20"/>
                <w:szCs w:val="2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797491" w:rsidRPr="00797491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>Warunki gwarancji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3 lata gwarancji producenta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możliwości zgłaszania zdarzeń serwisowych w trybie 24/7/365 następującymi kanałami: telefonicznie, przez Internet oraz z wykorzystaniem aplikacji. 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rozpoczęcia diagnostyki telefonicznej / internetowej już w momencie dokonania zgłoszenia. Certyfikowany Technik wykonawcy / producenta z właściwym zestawem części do naprawy (potwierdzonym na etapie diagnostyki) ma rozpocząć naprawę w siedzibie zamawiającego najpóźniej w następnym dniu roboczym (NBD) od otrzymania zgłoszenia / zakończenia diagnostyki. Naprawa ma się odbywać w siedzibie zamawiającego, chyba, że zamawiający dla danej naprawy zgodzi się na inną 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formę.  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wymaga pojedynczego punktu kontaktu dla całego rozwiązania producenta, w tym także sprzedanego oprogramowania. 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Zgłoszenie przyjęte jest potwierdzane przez zespół pomocy technicznej (mail/telefon / aplikacja / portal) przez nadanie unikalnego numeru zgłoszenia pozwalającego na identyfikację zgłoszenia w trakcie realizacji naprawy i po jej zakończeniu.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możliwości samodzielnego kwalifikowania poziomu ważności naprawy. 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mikrokodu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oraz sterowników nawet w przypadku wygaśnięcia gwarancji serwera.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nieodpłatnego udostępnienia narzędzi serwisowych i procesów wsparcia umożliwiających: Wykrywanie usterek sprzętowych z predykcją awarii. 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Automatyczną diagnostykę i zdalne otwieranie zgłoszeń serwisowych.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Zamawiający wymaga od podmiotu realizującego serwis lub producenta sprzętu dołączenia do oferty oświadczenia, że w przypadku wystąpienia awarii dysku twardego w urządzeniu objętym aktywnym wparciem technicznym, uszkodzony dysk twardy pozostaje u Zamawiającego.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Możliwość rozszerzenia gwarancji przez producenta do 7 lat.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Firma serwisująca musi posiadać ISO 9001:2015 oraz ISO-27001 na świadczenie usług serwisowych oraz posiadać autoryzacje producenta urządzeń – dokumenty potwierdzające należy załączyć do oferty.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Wymagane dołączenie do oferty oświadczenia Producenta potwierdzając, że Serwis urządzeń będzie realizowany bezpośrednio przez Producenta i/lub we współpracy z Autoryzowanym Partnerem Serwisowym Producenta.</w:t>
            </w:r>
          </w:p>
        </w:tc>
      </w:tr>
      <w:tr w:rsidR="00797491" w:rsidRPr="00797491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Wdrożenie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 ramach dostawy sprzętu Wykonawca zobowiązany jest do wykonania następujących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usług: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Konfiguracja serwera: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Wykonawca stworzy plan wdrożenia polegający na wykonaniu schematów wdrażanej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infrastruktury uwzględniający położenie Serwera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w szafie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zamawiającego.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montażu w/w sprzętu w szafach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Zamawiającego w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sposob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zgodny z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zaleceniami producenta dostarczanych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serwerow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. Prowadzenie kabli nie może powodować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zaburzeń w cyrkulacji gorącego powietrza wydmuchiwanego z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serwerow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Uruchomienie systemu operacyjnego wraz z aktualizacją do najnowszych wersji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systemu operacyjnego oraz oprogramowania układowego serwera.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podłączenia Serwera do Przełącznika za pomocą właściwych kabli zapewniający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bezawaryjną i ciągłą pracę w przypadku awarii jednej z kart sieciowych serwera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testow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niezawodności środowiska serwerowego poprzez odłączanie jednej ze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ścieżki/wyłączanie urządzenia oraz test redundancji zasilania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instalacji oprogramowania </w:t>
            </w:r>
            <w:proofErr w:type="spellStart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 xml:space="preserve"> na dostarczonym sprzęcie</w:t>
            </w:r>
          </w:p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797491" w:rsidRPr="00797491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491" w:rsidRPr="00797491" w:rsidRDefault="00797491" w:rsidP="00797491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797491">
              <w:rPr>
                <w:rFonts w:ascii="Calibri" w:eastAsia="Calibri" w:hAnsi="Calibri" w:cs="Times New Roman"/>
                <w:sz w:val="20"/>
                <w:szCs w:val="20"/>
              </w:rPr>
              <w:t>1szt</w:t>
            </w:r>
          </w:p>
        </w:tc>
      </w:tr>
    </w:tbl>
    <w:p w:rsidR="00630CC3" w:rsidRDefault="00630CC3" w:rsidP="008B74B8"/>
    <w:p w:rsidR="008B74B8" w:rsidRDefault="008B74B8" w:rsidP="008B74B8"/>
    <w:p w:rsidR="008B74B8" w:rsidRDefault="008B74B8" w:rsidP="008B74B8"/>
    <w:p w:rsidR="008B74B8" w:rsidRDefault="008B74B8" w:rsidP="008B74B8"/>
    <w:p w:rsidR="00797491" w:rsidRDefault="00797491" w:rsidP="008B74B8">
      <w:pPr>
        <w:spacing w:after="0"/>
        <w:rPr>
          <w:b/>
          <w:bCs/>
        </w:rPr>
      </w:pPr>
      <w:r w:rsidRPr="00797491">
        <w:rPr>
          <w:b/>
        </w:rPr>
        <w:lastRenderedPageBreak/>
        <w:t>Odpowiedź</w:t>
      </w:r>
      <w:r>
        <w:t xml:space="preserve">: Zamawiający zmodyfikował SWZ </w:t>
      </w:r>
      <w:r>
        <w:rPr>
          <w:b/>
          <w:bCs/>
        </w:rPr>
        <w:t xml:space="preserve">Rozdział 4 </w:t>
      </w:r>
      <w:r w:rsidRPr="00797491">
        <w:rPr>
          <w:b/>
        </w:rPr>
        <w:t>OPIS PRZEDMIOTU ZAMÓWIENIA (OPZ)</w:t>
      </w:r>
    </w:p>
    <w:p w:rsidR="00797491" w:rsidRDefault="00797491" w:rsidP="008B74B8">
      <w:pPr>
        <w:spacing w:after="0"/>
        <w:rPr>
          <w:b/>
          <w:bCs/>
        </w:rPr>
      </w:pPr>
      <w:r>
        <w:rPr>
          <w:b/>
          <w:bCs/>
        </w:rPr>
        <w:t xml:space="preserve">w część: Serwery </w:t>
      </w:r>
      <w:r w:rsidR="008B74B8">
        <w:rPr>
          <w:b/>
          <w:bCs/>
        </w:rPr>
        <w:t>jak niżej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1"/>
        <w:gridCol w:w="7381"/>
      </w:tblGrid>
      <w:tr w:rsidR="008B74B8" w:rsidRPr="008B74B8" w:rsidTr="003003DF">
        <w:tc>
          <w:tcPr>
            <w:tcW w:w="994" w:type="pct"/>
            <w:shd w:val="solid" w:color="auto" w:fill="auto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Parametr</w:t>
            </w:r>
          </w:p>
        </w:tc>
        <w:tc>
          <w:tcPr>
            <w:tcW w:w="4006" w:type="pct"/>
            <w:shd w:val="solid" w:color="auto" w:fill="auto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i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Charakterystyka (wymagania minimalne)</w:t>
            </w:r>
          </w:p>
        </w:tc>
      </w:tr>
      <w:tr w:rsidR="008B74B8" w:rsidRPr="008B74B8" w:rsidTr="003003DF">
        <w:trPr>
          <w:trHeight w:val="2367"/>
        </w:trPr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Obudowa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Obudowa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o wysokości max 2U. Możliwość instalacji minimum 8 dysków 2.5”. Komplet wysuwanych szyn umożliwiających montaż w szafie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i wysuwanie serwera do celów serwisowych oraz organizatorem do kabli.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color w:val="FF0000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Obudowa musi mieć możliwość wyposażenia w kartę umożliwiającą dostęp bezpośredni poprzez urządzenia mobilne - serwer musi posiadać możliwość dodania komponentów umożliwiających wykonanie konfiguracji oraz monitoringu najważniejszych komponentów serwera przy użyciu dedykowanej aplikacji mobilnej min. (Android/ Apple iOS) przy użyciu jednego z protokołów BLE/ WIFI </w:t>
            </w: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u w:val="single"/>
              </w:rPr>
              <w:t>lub po podłączeniu po USB urządzenia mobilnego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Płyta główna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Płyta główna z możliwością zainstalowania do dwóch procesorów 3rd Generacji Intel Xeon. Płyta główna musi być zaprojektowana przez producenta serwera i oznaczona jego znakiem firmowym.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Chipset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>Dedykowany przez producenta procesora do pracy w serwerach dwuprocesorowych</w:t>
            </w:r>
          </w:p>
        </w:tc>
      </w:tr>
      <w:tr w:rsidR="008B74B8" w:rsidRPr="008B74B8" w:rsidTr="003003DF">
        <w:trPr>
          <w:trHeight w:val="1429"/>
        </w:trPr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Zainstalowane dwa procesory min. 16-rdzeniowe klasy x86, min. 2.4GHz, dedykowane do pracy z zaoferowanym serwerem umożliwiające osiągnięcie wyniku min. 233 w teście SPECrate2017_int_base, dostępnym na stronie www.spec.org dla konfiguracji dwuprocesorowej.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RAM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Minimum 128GB DDR4 RDIMM 3200MT/s, na płycie głównej powinno znajdować się minimum 32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sloty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przeznaczone do instalacji pamięci. Płyta główna powinna obsługiwać do 8TB pamięci RAM.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Funkcjonalność pamięci RAM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Advanced ECC</w:t>
            </w: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  <w:lang w:val="en-US"/>
              </w:rPr>
              <w:t>, Memory Page Retire, Fault Resilient Memory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, Memory Self-Healing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lub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PPR, Partial Cache Line Sparing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Gniazda PCI</w:t>
            </w:r>
          </w:p>
        </w:tc>
        <w:tc>
          <w:tcPr>
            <w:tcW w:w="4006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Min. 4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sloty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PCIe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generacji 4</w:t>
            </w:r>
          </w:p>
        </w:tc>
      </w:tr>
      <w:tr w:rsidR="008B74B8" w:rsidRPr="008B74B8" w:rsidTr="003003DF">
        <w:tc>
          <w:tcPr>
            <w:tcW w:w="994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Interfejsy sieciowe/FC/SAS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Wbudowane min. 2 interfejsy sieciowe 1Gb Ethernet w standardzie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BaseT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oraz 4 interfejsy sieciowe 25Gb Ethernet w standardzie SFP28 (porty nie mogą być osiągnięte poprzez karty w slotach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PCIe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Dodatkowa, 4 portowa karta 1Gb Ethernet w standardzie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BaseT</w:t>
            </w:r>
            <w:proofErr w:type="spellEnd"/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Dyski twarde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Zainstalowane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4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dyski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SSD SATA o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pojemności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min. 480GB, Hot-Plug.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zainstalowania dwóch dysków M.2 SATA o pojemności min. 480GB Hot-Plug z możliwością konfiguracji RAID 1.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Możliwość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zainstalowania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 xml:space="preserve"> 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dedykowanego modułu dla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hypervisora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, wyposażony w 2 nośniki typu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flash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o pojemności min. 64GB, z możliwością konfiguracji zabezpieczenia synchronizacji pomiędzy nośnikami z poziomu BIOS serwera, rozwiązanie nie może powodować zmniejszenia ilości wnęk na dyski twarde </w:t>
            </w: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u w:val="single"/>
              </w:rPr>
              <w:t xml:space="preserve">LUB możliwość instalacji modułu dla </w:t>
            </w:r>
            <w:proofErr w:type="spellStart"/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u w:val="single"/>
              </w:rPr>
              <w:t>hypervisora</w:t>
            </w:r>
            <w:proofErr w:type="spellEnd"/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u w:val="single"/>
              </w:rPr>
              <w:t xml:space="preserve"> na dyskach M.2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Kontroler RAID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de-DE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Sprzętowy kontroler dyskowy, posiadający min. 8GB nieulotnej pamięci cache, możliwe konfiguracje poziomów RAID: 0, 1, 5, 6, 10, 50, 60. Wsparcie dla dysków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samoszyfrujących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Wbudowane</w:t>
            </w:r>
            <w:proofErr w:type="spellEnd"/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porty</w:t>
            </w:r>
            <w:proofErr w:type="spellEnd"/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  <w:lang w:val="de-DE"/>
              </w:rPr>
              <w:t>4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x USB, w tym min. 1 porty USB 3.0 </w:t>
            </w:r>
          </w:p>
          <w:p w:rsidR="008B74B8" w:rsidRPr="008B74B8" w:rsidRDefault="008B74B8" w:rsidP="008B74B8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2x port VGA (jeden na panelu przednim) </w:t>
            </w:r>
          </w:p>
          <w:p w:rsidR="008B74B8" w:rsidRPr="008B74B8" w:rsidRDefault="008B74B8" w:rsidP="008B74B8">
            <w:pPr>
              <w:numPr>
                <w:ilvl w:val="0"/>
                <w:numId w:val="5"/>
              </w:numPr>
              <w:spacing w:after="0" w:line="259" w:lineRule="auto"/>
              <w:ind w:left="714" w:hanging="357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rozbudowy o Serial Port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lang w:val="de-DE"/>
              </w:rPr>
              <w:t>Video</w:t>
            </w:r>
          </w:p>
        </w:tc>
        <w:tc>
          <w:tcPr>
            <w:tcW w:w="4006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Zintegrowana karta graficzna umożliwiająca wyświetlenie rozdzielczości min. 1280x1024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Wentylatory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Redundantne, Hot-Plug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Zasilacze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Redundantne, Hot-Plug min. 1400W każdy.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Bezpieczeństwo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Zatrzask górnej pokrywy oraz blokada na ramce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panela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zamykana na klucz służąca do ochrony nieautoryzowanego dostępu do dysków twardych. 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Możliwość wyłączenia w BIOS funkcji przycisku zasilania. 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BIOS ma możliwość przejścia do bezpiecznego trybu rozruchowego z możliwością zarządzania blokadą zasilania, panelem sterowania oraz zmianą hasła 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Wbudowany czujnik otwarcia obudowy współpracujący z BIOS i kartą zarządzającą. 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Moduł TPM 2.0 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Cs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Możliwość dynamicznego włączania I wyłączania portów USB na obudowie –</w:t>
            </w:r>
            <w:r w:rsidRPr="008B74B8">
              <w:rPr>
                <w:rFonts w:ascii="Calibri" w:eastAsia="Calibri" w:hAnsi="Calibri" w:cs="Times New Roman"/>
                <w:strike/>
                <w:sz w:val="20"/>
                <w:szCs w:val="20"/>
              </w:rPr>
              <w:t xml:space="preserve"> bez potrzeby restartu serwera</w:t>
            </w:r>
          </w:p>
          <w:p w:rsidR="008B74B8" w:rsidRPr="008B74B8" w:rsidRDefault="008B74B8" w:rsidP="008B74B8">
            <w:pPr>
              <w:numPr>
                <w:ilvl w:val="0"/>
                <w:numId w:val="3"/>
              </w:num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wymazania danych ze znajdujących się dysków wewnątrz serwera – niezależne od zainstalowanego systemu operacyjnego, uruchamiane z poziomu zarządzania serwerem</w:t>
            </w:r>
          </w:p>
        </w:tc>
      </w:tr>
      <w:tr w:rsidR="008B74B8" w:rsidRPr="008B74B8" w:rsidTr="003003DF">
        <w:trPr>
          <w:trHeight w:val="499"/>
        </w:trPr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Diagnostyka</w:t>
            </w:r>
          </w:p>
        </w:tc>
        <w:tc>
          <w:tcPr>
            <w:tcW w:w="4006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Serwer wyposażony w panel LCD umieszczony na froncie obudowy, umożliwiający wyświetlenie informacji o stanie procesora, pamięci, dysków, </w:t>
            </w:r>
            <w:proofErr w:type="spellStart"/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>BIOS’u</w:t>
            </w:r>
            <w:proofErr w:type="spellEnd"/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>, zasilaniu oraz temperaturze.</w:t>
            </w:r>
          </w:p>
        </w:tc>
      </w:tr>
      <w:tr w:rsidR="008B74B8" w:rsidRPr="008B74B8" w:rsidTr="003003DF">
        <w:tc>
          <w:tcPr>
            <w:tcW w:w="994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Karta Zarządzania</w:t>
            </w:r>
          </w:p>
        </w:tc>
        <w:tc>
          <w:tcPr>
            <w:tcW w:w="4006" w:type="pct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Niezależna od zainstalowanego na serwerze systemu operacyjnego posiadająca dedykowany port Gigabit Ethernet RJ-45 i umożliwiająca: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zdalny dostęp do graficznego interfejsu Web karty zarządzającej;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zdalne monitorowanie i informowanie o statusie serwera (m.in. prędkości obrotowej wentylatorów, konfiguracji serwera);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szyfrowane połączenie (TLS) oraz autentykacje i autoryzację użytkownika;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podmontowania zdalnych wirtualnych napędów;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wirtualną konsolę z dostępem do myszy, klawiatury;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IPv6;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WSMAN (Web Service for Management); SNMP; IPMI2.0, SSH, Redfish;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zdalnego monitorowania w czasie rzeczywistym poboru prądu przez serwer;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zdalnego ustawienia limitu poboru prądu przez konkretny serwer;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integracja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z Active Directory;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obsługi przez dwóch administratorów jednocześnie;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wsparcie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dynamic DNS;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wysyłanie do administratora maila z powiadomieniem o awarii lub zmianie konfiguracji sprzętowej.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bezpośredniego zarządzania poprzez dedykowany port USB na przednim panelu serwera</w:t>
            </w:r>
          </w:p>
          <w:p w:rsidR="008B74B8" w:rsidRPr="008B74B8" w:rsidRDefault="008B74B8" w:rsidP="008B74B8">
            <w:pPr>
              <w:numPr>
                <w:ilvl w:val="0"/>
                <w:numId w:val="2"/>
              </w:numPr>
              <w:spacing w:after="0" w:line="259" w:lineRule="auto"/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możliwość zarządzania do 100 serwerów bezpośrednio z konsoli karty zarządzającej pojedynczego serwera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Oprogramowanie do zarządzania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zainstalowania oprogramowania producenta do zarządzania, spełniającego poniższe wymagania: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Wsparcie dla serwerów, urządzeń sieciowych oraz pamięci masowych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integracja z Active Directory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zarządzania dostarczonymi serwerami bez udziału dedykowanego agenta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Wsparcie dla protokołów SNMP, IPMI, Linux SSH,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Redfish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uruchamiania procesu wykrywania urządzeń w oparciu o harmonogram </w:t>
            </w: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  <w:u w:val="single"/>
              </w:rPr>
              <w:t>lub za pomocą skryptu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Szczegółowy opis wykrytych systemów oraz ich komponentów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eksportu raportu do CSV</w:t>
            </w: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, HTML, XLS, PDF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Możliwość tworzenia własnych raportów w oparciu o wszystkie informacje zawarte w inwentarzu.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Grupowanie urządzeń w oparciu o kryteria użytkownika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Tworzenie automatycznie grup urządzeń w oparciu o dowolny element konfiguracji serwera np. Nazwa, lokalizacja</w:t>
            </w:r>
            <w:r w:rsidRPr="008B74B8">
              <w:rPr>
                <w:rFonts w:ascii="Calibri" w:eastAsia="Calibri" w:hAnsi="Calibri" w:cs="Times New Roman"/>
                <w:strike/>
                <w:sz w:val="20"/>
                <w:szCs w:val="20"/>
              </w:rPr>
              <w:t xml:space="preserve">, </w:t>
            </w: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 xml:space="preserve">system operacyjny, obsadzenie slotów </w:t>
            </w:r>
            <w:proofErr w:type="spellStart"/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PCIe</w:t>
            </w:r>
            <w:proofErr w:type="spellEnd"/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, pozostałego czasu gwarancji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uruchamiania narzędzi zarządzających w poszczególnych urządzeniach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Szybki podgląd stanu środowiska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Podsumowanie stanu dla każdego urządzenia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Szczegółowy status urządzenia/elementu/komponentu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Generowanie alertów przy zmianie stanu urządzenia.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Filtry raportów umożliwiające podgląd najważniejszych zdarzeń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Integracja z service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desk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producenta dostarczonej platformy sprzętowej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przejęcia zdalnego pulpitu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podmontowania wirtualnego napędu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Kreator umożliwiający dostosowanie akcji dla wybranych alertów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importu plików MIB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Przesyłanie alertów „as-</w:t>
            </w:r>
            <w:proofErr w:type="spellStart"/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is</w:t>
            </w:r>
            <w:proofErr w:type="spellEnd"/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” do innych konsol firm trzecich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definiowania ról administratorów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zdalnej aktualizacji oprogramowania wewnętrznego serwerów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Aktualizacja oparta o wybranie źródła bibliotek (lokalna, on-line producenta oferowanego rozwiązania)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instalacji oprogramowania wewnętrznego bez potrzeby instalacji agenta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automatycznego generowania i zgłaszania incydentów awarii bezpośrednio do centrum serwisowego producenta serwerów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Moduł raportujący pozwalający na wygenerowanie następujących informacji: nr seryjne sprzętu, konfiguracja poszczególnych urządzeń, wersje oprogramowania wewnętrznego, obsadzenie slotów PCI i gniazd pamięci</w:t>
            </w: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, informację o maszynach wirtualnych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, aktualne informacje o stanie i poziomie gwarancji, </w:t>
            </w:r>
            <w:r w:rsidRPr="008B74B8">
              <w:rPr>
                <w:rFonts w:ascii="Calibri" w:eastAsia="Calibri" w:hAnsi="Calibri" w:cs="Times New Roman"/>
                <w:b/>
                <w:strike/>
                <w:sz w:val="20"/>
                <w:szCs w:val="20"/>
              </w:rPr>
              <w:t>adresy IP kart sieciowych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, występujących alertów, MAC adresów kart sieciowych, stanie poszczególnych komponentów serwera.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tworzenia sprzętowej konfiguracji bazowej i na jej podstawie weryfikacji środowiska w celu wykrycia rozbieżności.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Wdrażanie serwerów, rozwiązań modularnych oraz przełączników sieciowych w oparciu o profile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migracji ustawień serwera wraz z wirtualnymi adresami sieciowymi (MAC, WWN, IQN) między urządzeniami.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Tworzenie gotowych paczek informacji umożliwiających zdiagnozowanie awarii urządzenia przez serwis producenta.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Zdalne uruchamianie diagnostyki serwera. 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Dedykowana aplikacja na urządzenia mobilne integrująca się z wyżej opisanymi oprogramowaniem zarządzającym. </w:t>
            </w:r>
          </w:p>
          <w:p w:rsidR="008B74B8" w:rsidRPr="008B74B8" w:rsidRDefault="008B74B8" w:rsidP="008B74B8">
            <w:pPr>
              <w:numPr>
                <w:ilvl w:val="0"/>
                <w:numId w:val="4"/>
              </w:numPr>
              <w:spacing w:after="16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Oprogramowanie dostarczane jako wirtualny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appliance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dla KVM,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ESXi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i Hyper-V. </w:t>
            </w:r>
          </w:p>
        </w:tc>
      </w:tr>
      <w:tr w:rsidR="008B74B8" w:rsidRPr="008B74B8" w:rsidTr="003003DF"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Serwer musi być wyprodukowany zgodnie z normą ISO-9001:2015, ISO-50001 oraz ISO-14001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Serwer musi posiadać deklaracja CE.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Oferowane produkty muszą zawierać informacje dotyczące ponownego użycia i recyklingu, nie mogą zawierać farb i powłok na dużych plastikowych częściach, których 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 xml:space="preserve">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Produkty muszą składać się z co najmniej w 65% ze składników wielokrotnego użytku/zdatnych do recyklingu. We wszystkich produktach części tworzyw sztucznych większe niż 25-gramowe powinny zawierać nie więcej niż śladowe ilości środków zmniejszających palność sklasyfikowanych w dyrektywie RE 67/548/EEC. Potwierdzeniem spełnienia powyższego wymogu jest wydruk ze strony internetowej </w:t>
            </w:r>
            <w:hyperlink r:id="rId7" w:history="1">
              <w:r w:rsidRPr="008B74B8">
                <w:rPr>
                  <w:rFonts w:ascii="Calibri" w:eastAsia="Calibri" w:hAnsi="Calibri" w:cs="Times New Roman"/>
                  <w:color w:val="0563C1"/>
                  <w:sz w:val="20"/>
                  <w:szCs w:val="20"/>
                  <w:u w:val="single"/>
                </w:rPr>
                <w:t>www.epeat.net</w:t>
              </w:r>
            </w:hyperlink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potwierdzający spełnienie normy co najmniej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Epeat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Bronze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według normy wprowadzonej w 2019 roku - </w:t>
            </w:r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>Wykonawca złoży dokument potwierdzający spełnianie wymogu.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Oferowany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serwer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musi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znajdować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się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na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liście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Windows Server Catalog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posiadać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status „Certified for Windows”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dla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systemów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 xml:space="preserve"> Microsoft Windows Server 2016, Microsoft Windows Server 2019, Microsoft Windows Server 2022.</w:t>
            </w:r>
          </w:p>
        </w:tc>
      </w:tr>
      <w:tr w:rsidR="008B74B8" w:rsidRPr="008B74B8" w:rsidTr="003003DF">
        <w:trPr>
          <w:trHeight w:val="530"/>
        </w:trPr>
        <w:tc>
          <w:tcPr>
            <w:tcW w:w="994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Dokumentacja użytkownika</w:t>
            </w:r>
          </w:p>
        </w:tc>
        <w:tc>
          <w:tcPr>
            <w:tcW w:w="4006" w:type="pct"/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Zamawiający wymaga dokumentacji w języku polskim lub angi</w:t>
            </w:r>
            <w:r w:rsidRPr="008B74B8">
              <w:rPr>
                <w:rFonts w:ascii="Calibri" w:eastAsia="Calibri" w:hAnsi="Calibri" w:cs="Times New Roman"/>
                <w:i/>
                <w:sz w:val="20"/>
                <w:szCs w:val="20"/>
              </w:rPr>
              <w:t>e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lskim.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Cs/>
                <w:sz w:val="20"/>
                <w:szCs w:val="2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8B74B8" w:rsidRPr="008B74B8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>Warunki gwarancji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3 lata gwarancji producenta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możliwości zgłaszania zdarzeń serwisowych w trybie 24/7/365 następującymi kanałami: telefonicznie, przez Internet oraz z wykorzystaniem aplikacji.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rozpoczęcia diagnostyki telefonicznej / internetowej już w momencie dokonania zgłoszenia. Certyfikowany Technik wykonawcy / producenta z właściwym zestawem części do naprawy (potwierdzonym na etapie diagnostyki) ma rozpocząć naprawę w siedzibie zamawiającego najpóźniej w następnym dniu roboczym (NBD) od otrzymania zgłoszenia / zakończenia diagnostyki. Naprawa ma się odbywać w siedzibie zamawiającego, chyba, że zamawiający dla danej naprawy zgodzi się na inną formę. 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wymaga pojedynczego punktu kontaktu dla całego rozwiązania producenta, w tym także sprzedanego oprogramowania.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Zgłoszenie przyjęte jest potwierdzane przez zespół pomocy technicznej (mail/telefon / aplikacja / portal) przez nadanie unikalnego numeru zgłoszenia pozwalającego na identyfikację zgłoszenia w trakcie realizacji naprawy i po jej zakończeniu.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możliwości samodzielnego kwalifikowania poziomu ważności naprawy.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mikrokodu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oraz sterowników nawet w przypadku wygaśnięcia gwarancji serwera.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Zamawiający oczekuje nieodpłatnego udostępnienia narzędzi serwisowych i procesów wsparcia umożliwiających: Wykrywanie usterek sprzętowych z predykcją awarii. 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Automatyczną diagnostykę i zdalne otwieranie zgłoszeń serwisowych.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Zamawiający wymaga od podmiotu realizującego serwis lub producenta sprzętu dołączenia do oferty oświadczenia, że w przypadku wystąpienia awarii dysku twardego w urządzeniu objętym aktywnym wparciem technicznym, uszkodzony dysk twardy pozostaje u Zamawiającego.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Możliwość rozszerzenia gwarancji przez producenta do 7 lat.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Firma serwisująca musi posiadać ISO 9001:2015 oraz ISO-27001 na świadczenie usług serwisowych oraz posiadać autoryzacje producenta urządzeń – dokumenty potwierdzające należy załączyć do oferty.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Wymagane dołączenie do oferty oświadczenia Producenta potwierdzając, że Serwis urządzeń będzie realizowany bezpośrednio przez Producenta i/lub we współpracy z Autoryzowanym Partnerem Serwisowym Producenta.</w:t>
            </w:r>
          </w:p>
        </w:tc>
      </w:tr>
      <w:tr w:rsidR="008B74B8" w:rsidRPr="008B74B8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Wdrożenie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 ramach dostawy sprzętu Wykonawca zobowiązany jest do wykonania następujących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usług: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Konfiguracja serwera: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Wykonawca stworzy plan wdrożenia polegający na wykonaniu schematów wdrażanej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infrastruktury uwzględniający położenie Serwera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w szafie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zamawiającego.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montażu w/w sprzętu w szafach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rack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Zamawiającego w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sposob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zgodny z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zaleceniami producenta dostarczanych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serwerow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. Prowadzenie kabli nie może powodować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zaburzeń w cyrkulacji gorącego powietrza wydmuchiwanego z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serwerow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Uruchomienie systemu operacyjnego wraz z aktualizacją do najnowszych wersji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systemu operacyjnego oraz oprogramowania układowego serwera.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podłączenia Serwera do Przełącznika za pomocą właściwych kabli zapewniający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bezawaryjną i ciągłą pracę w przypadku awarii jednej z kart sieciowych serwera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testow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niezawodności środowiska serwerowego poprzez odłączanie jednej ze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ścieżki/wyłączanie urządzenia oraz test redundancji zasilania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MS Gothic" w:eastAsia="MS Gothic" w:hAnsi="MS Gothic" w:cs="MS Gothic" w:hint="eastAsia"/>
                <w:sz w:val="20"/>
                <w:szCs w:val="20"/>
                <w:lang w:val="en-US"/>
              </w:rPr>
              <w:t>・</w:t>
            </w: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instalacji oprogramowania </w:t>
            </w:r>
            <w:proofErr w:type="spellStart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wirtualizacyjnego</w:t>
            </w:r>
            <w:proofErr w:type="spellEnd"/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 xml:space="preserve"> na dostarczonym sprzęcie</w:t>
            </w:r>
          </w:p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8B74B8" w:rsidRPr="008B74B8" w:rsidTr="003003D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4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4B8" w:rsidRPr="008B74B8" w:rsidRDefault="008B74B8" w:rsidP="008B74B8">
            <w:pPr>
              <w:spacing w:after="0" w:line="259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B74B8">
              <w:rPr>
                <w:rFonts w:ascii="Calibri" w:eastAsia="Calibri" w:hAnsi="Calibri" w:cs="Times New Roman"/>
                <w:sz w:val="20"/>
                <w:szCs w:val="20"/>
              </w:rPr>
              <w:t>1szt</w:t>
            </w:r>
          </w:p>
        </w:tc>
      </w:tr>
    </w:tbl>
    <w:p w:rsidR="008B74B8" w:rsidRDefault="008B74B8" w:rsidP="00797491">
      <w:pPr>
        <w:rPr>
          <w:b/>
          <w:bCs/>
        </w:rPr>
      </w:pPr>
    </w:p>
    <w:p w:rsidR="008B74B8" w:rsidRDefault="008B74B8" w:rsidP="00797491">
      <w:pPr>
        <w:rPr>
          <w:b/>
          <w:bCs/>
        </w:rPr>
      </w:pPr>
      <w:r>
        <w:rPr>
          <w:b/>
          <w:bCs/>
        </w:rPr>
        <w:t xml:space="preserve">Małomice, 6 marca 2023 r.                                                      </w:t>
      </w:r>
      <w:r w:rsidRPr="008B74B8">
        <w:rPr>
          <w:bCs/>
        </w:rPr>
        <w:t>Burmistrz Małomic</w:t>
      </w:r>
      <w:r>
        <w:rPr>
          <w:b/>
          <w:bCs/>
        </w:rPr>
        <w:t xml:space="preserve">  </w:t>
      </w:r>
    </w:p>
    <w:p w:rsidR="008B74B8" w:rsidRPr="008B74B8" w:rsidRDefault="008B74B8" w:rsidP="00797491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</w:t>
      </w:r>
      <w:r w:rsidRPr="008B74B8">
        <w:rPr>
          <w:bCs/>
        </w:rPr>
        <w:t>/-/ Małgorzata Janina Sendecka</w:t>
      </w:r>
    </w:p>
    <w:p w:rsidR="00797491" w:rsidRDefault="00797491" w:rsidP="00797491">
      <w:r>
        <w:t xml:space="preserve">  </w:t>
      </w:r>
      <w:bookmarkStart w:id="1" w:name="_GoBack"/>
      <w:bookmarkEnd w:id="1"/>
    </w:p>
    <w:sectPr w:rsidR="00797491" w:rsidSect="00244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91686"/>
    <w:multiLevelType w:val="hybridMultilevel"/>
    <w:tmpl w:val="AE707FD8"/>
    <w:lvl w:ilvl="0" w:tplc="3462F6CC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11D27"/>
    <w:multiLevelType w:val="hybridMultilevel"/>
    <w:tmpl w:val="7902A8B8"/>
    <w:lvl w:ilvl="0" w:tplc="1BB2C70E">
      <w:start w:val="1"/>
      <w:numFmt w:val="decimal"/>
      <w:lvlText w:val="%1."/>
      <w:lvlJc w:val="left"/>
      <w:pPr>
        <w:ind w:left="786" w:hanging="360"/>
      </w:pPr>
      <w:rPr>
        <w:rFonts w:ascii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2C74EA"/>
    <w:multiLevelType w:val="hybridMultilevel"/>
    <w:tmpl w:val="F9582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9B2C94"/>
    <w:multiLevelType w:val="hybridMultilevel"/>
    <w:tmpl w:val="C9463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93D"/>
    <w:rsid w:val="000474B6"/>
    <w:rsid w:val="000D7311"/>
    <w:rsid w:val="0011788C"/>
    <w:rsid w:val="00173264"/>
    <w:rsid w:val="00191FD4"/>
    <w:rsid w:val="001F3924"/>
    <w:rsid w:val="00244318"/>
    <w:rsid w:val="002B3205"/>
    <w:rsid w:val="002D5A04"/>
    <w:rsid w:val="00301667"/>
    <w:rsid w:val="003435CD"/>
    <w:rsid w:val="003B7400"/>
    <w:rsid w:val="003E6EFE"/>
    <w:rsid w:val="004846BC"/>
    <w:rsid w:val="005069D8"/>
    <w:rsid w:val="0053383A"/>
    <w:rsid w:val="005835FA"/>
    <w:rsid w:val="00601D48"/>
    <w:rsid w:val="00611797"/>
    <w:rsid w:val="00630CC3"/>
    <w:rsid w:val="0073392D"/>
    <w:rsid w:val="00733C27"/>
    <w:rsid w:val="00797491"/>
    <w:rsid w:val="007A453F"/>
    <w:rsid w:val="00805949"/>
    <w:rsid w:val="00824348"/>
    <w:rsid w:val="008276D1"/>
    <w:rsid w:val="00853334"/>
    <w:rsid w:val="008B74B8"/>
    <w:rsid w:val="008F7F48"/>
    <w:rsid w:val="0097193D"/>
    <w:rsid w:val="009F3B6D"/>
    <w:rsid w:val="00A77A4F"/>
    <w:rsid w:val="00B3083D"/>
    <w:rsid w:val="00B82B59"/>
    <w:rsid w:val="00D8059A"/>
    <w:rsid w:val="00E11826"/>
    <w:rsid w:val="00EF1122"/>
    <w:rsid w:val="00FE2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33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0CC3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7974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974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33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30CC3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79749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9749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peat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eat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3977</Words>
  <Characters>23865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2</cp:revision>
  <cp:lastPrinted>2023-03-02T13:39:00Z</cp:lastPrinted>
  <dcterms:created xsi:type="dcterms:W3CDTF">2023-03-07T19:29:00Z</dcterms:created>
  <dcterms:modified xsi:type="dcterms:W3CDTF">2023-03-07T19:29:00Z</dcterms:modified>
</cp:coreProperties>
</file>